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2BF" w:rsidRDefault="00C073E4" w:rsidP="00DF3FE7">
      <w:pPr>
        <w:pStyle w:val="CoursTitre"/>
      </w:pPr>
      <w:bookmarkStart w:id="0" w:name="_GoBack"/>
      <w:bookmarkEnd w:id="0"/>
      <w:r>
        <w:t>Les ratios relatifs à l’analyse financière</w:t>
      </w:r>
    </w:p>
    <w:p w:rsidR="0042403F" w:rsidRDefault="0042403F"/>
    <w:p w:rsidR="00F85402" w:rsidRPr="00EA4B98" w:rsidRDefault="004176FC">
      <w:pPr>
        <w:rPr>
          <w:b/>
        </w:rPr>
      </w:pPr>
      <w:r w:rsidRPr="00EA4B98">
        <w:rPr>
          <w:b/>
        </w:rPr>
        <w:t>Quelques ratios utilisés dans l’analyse fonctionnelle du bilan :</w:t>
      </w:r>
    </w:p>
    <w:p w:rsidR="004176FC" w:rsidRDefault="004176FC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936"/>
        <w:gridCol w:w="5276"/>
      </w:tblGrid>
      <w:tr w:rsidR="000845C2" w:rsidRPr="00EA4B98" w:rsidTr="00EA4B98"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1649FB" w:rsidRPr="00EA4B98" w:rsidRDefault="001649FB" w:rsidP="001649FB">
            <w:pPr>
              <w:jc w:val="center"/>
              <w:rPr>
                <w:b/>
              </w:rPr>
            </w:pPr>
            <w:r w:rsidRPr="00EA4B98">
              <w:rPr>
                <w:b/>
              </w:rPr>
              <w:t>Ratios de financement</w:t>
            </w:r>
          </w:p>
        </w:tc>
      </w:tr>
      <w:tr w:rsidR="004176FC" w:rsidTr="00EA4B98">
        <w:trPr>
          <w:trHeight w:val="346"/>
        </w:trPr>
        <w:tc>
          <w:tcPr>
            <w:tcW w:w="3936" w:type="dxa"/>
            <w:shd w:val="clear" w:color="auto" w:fill="FFFFFF" w:themeFill="background1"/>
            <w:vAlign w:val="center"/>
          </w:tcPr>
          <w:p w:rsidR="004176FC" w:rsidRDefault="001649FB" w:rsidP="00EA4B98">
            <w:pPr>
              <w:jc w:val="left"/>
            </w:pPr>
            <w:r>
              <w:t>Ratio de couverture des emplois stables</w:t>
            </w:r>
          </w:p>
        </w:tc>
        <w:tc>
          <w:tcPr>
            <w:tcW w:w="5276" w:type="dxa"/>
            <w:shd w:val="clear" w:color="auto" w:fill="FFFFFF" w:themeFill="background1"/>
            <w:vAlign w:val="center"/>
          </w:tcPr>
          <w:p w:rsidR="004176FC" w:rsidRDefault="001649FB" w:rsidP="00EA4B98">
            <w:pPr>
              <w:jc w:val="left"/>
            </w:pPr>
            <w:r>
              <w:t>Ressources stables / Emplois stables</w:t>
            </w:r>
          </w:p>
        </w:tc>
      </w:tr>
      <w:tr w:rsidR="004176FC" w:rsidTr="00EA4B98">
        <w:trPr>
          <w:trHeight w:val="346"/>
        </w:trPr>
        <w:tc>
          <w:tcPr>
            <w:tcW w:w="3936" w:type="dxa"/>
            <w:shd w:val="clear" w:color="auto" w:fill="FFFFFF" w:themeFill="background1"/>
            <w:vAlign w:val="center"/>
          </w:tcPr>
          <w:p w:rsidR="004176FC" w:rsidRDefault="001649FB" w:rsidP="00EA4B98">
            <w:pPr>
              <w:jc w:val="left"/>
            </w:pPr>
            <w:r>
              <w:t>Ratio de couverture des capitaux investis</w:t>
            </w:r>
          </w:p>
        </w:tc>
        <w:tc>
          <w:tcPr>
            <w:tcW w:w="5276" w:type="dxa"/>
            <w:shd w:val="clear" w:color="auto" w:fill="FFFFFF" w:themeFill="background1"/>
            <w:vAlign w:val="center"/>
          </w:tcPr>
          <w:p w:rsidR="004176FC" w:rsidRDefault="001649FB" w:rsidP="00EA4B98">
            <w:pPr>
              <w:jc w:val="left"/>
            </w:pPr>
            <w:r>
              <w:t xml:space="preserve">Ressources stables / Emplois stables + </w:t>
            </w:r>
            <w:proofErr w:type="spellStart"/>
            <w:r>
              <w:t>BFRE</w:t>
            </w:r>
            <w:proofErr w:type="spellEnd"/>
          </w:p>
        </w:tc>
      </w:tr>
      <w:tr w:rsidR="004176FC" w:rsidTr="00EA4B98">
        <w:trPr>
          <w:trHeight w:val="346"/>
        </w:trPr>
        <w:tc>
          <w:tcPr>
            <w:tcW w:w="393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76FC" w:rsidRDefault="001649FB" w:rsidP="00EA4B98">
            <w:pPr>
              <w:jc w:val="left"/>
            </w:pPr>
            <w:r>
              <w:t>Taux d’endettement</w:t>
            </w:r>
          </w:p>
        </w:tc>
        <w:tc>
          <w:tcPr>
            <w:tcW w:w="52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76FC" w:rsidRDefault="001649FB" w:rsidP="00EA4B98">
            <w:pPr>
              <w:jc w:val="left"/>
            </w:pPr>
            <w:r>
              <w:t>Dettes financières + CBC / Capitaux propres</w:t>
            </w:r>
          </w:p>
        </w:tc>
      </w:tr>
    </w:tbl>
    <w:p w:rsidR="002B75AA" w:rsidRDefault="002B75AA">
      <w:pPr>
        <w:tabs>
          <w:tab w:val="left" w:pos="3936"/>
        </w:tabs>
        <w:jc w:val="left"/>
      </w:pPr>
      <w:r>
        <w:tab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936"/>
        <w:gridCol w:w="5276"/>
      </w:tblGrid>
      <w:tr w:rsidR="000845C2" w:rsidRPr="00EA4B98" w:rsidTr="00EA4B98">
        <w:trPr>
          <w:trHeight w:val="241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bottom"/>
          </w:tcPr>
          <w:p w:rsidR="001649FB" w:rsidRPr="00EA4B98" w:rsidRDefault="001649FB" w:rsidP="000845C2">
            <w:pPr>
              <w:jc w:val="center"/>
              <w:rPr>
                <w:b/>
              </w:rPr>
            </w:pPr>
            <w:r w:rsidRPr="00EA4B98">
              <w:rPr>
                <w:b/>
              </w:rPr>
              <w:t>Ratio</w:t>
            </w:r>
            <w:r w:rsidR="000845C2" w:rsidRPr="00EA4B98">
              <w:rPr>
                <w:b/>
              </w:rPr>
              <w:t>s</w:t>
            </w:r>
            <w:r w:rsidRPr="00EA4B98">
              <w:rPr>
                <w:b/>
              </w:rPr>
              <w:t xml:space="preserve"> de rotation</w:t>
            </w:r>
          </w:p>
        </w:tc>
      </w:tr>
      <w:tr w:rsidR="001649FB" w:rsidTr="00EA4B98">
        <w:trPr>
          <w:trHeight w:val="317"/>
        </w:trPr>
        <w:tc>
          <w:tcPr>
            <w:tcW w:w="3936" w:type="dxa"/>
            <w:shd w:val="clear" w:color="auto" w:fill="FFFFFF" w:themeFill="background1"/>
            <w:vAlign w:val="center"/>
          </w:tcPr>
          <w:p w:rsidR="001649FB" w:rsidRDefault="001649FB" w:rsidP="00EA4B98">
            <w:pPr>
              <w:jc w:val="left"/>
            </w:pPr>
            <w:r>
              <w:t xml:space="preserve">Poids du </w:t>
            </w:r>
            <w:proofErr w:type="spellStart"/>
            <w:r>
              <w:t>BFRE</w:t>
            </w:r>
            <w:proofErr w:type="spellEnd"/>
            <w:r>
              <w:t xml:space="preserve"> sur le chiffre d’affaires</w:t>
            </w:r>
          </w:p>
        </w:tc>
        <w:tc>
          <w:tcPr>
            <w:tcW w:w="5276" w:type="dxa"/>
            <w:shd w:val="clear" w:color="auto" w:fill="FFFFFF" w:themeFill="background1"/>
            <w:vAlign w:val="center"/>
          </w:tcPr>
          <w:p w:rsidR="001649FB" w:rsidRDefault="001649FB" w:rsidP="00EA4B98">
            <w:pPr>
              <w:jc w:val="left"/>
            </w:pPr>
            <w:proofErr w:type="spellStart"/>
            <w:r>
              <w:t>BFRE</w:t>
            </w:r>
            <w:proofErr w:type="spellEnd"/>
            <w:r>
              <w:t xml:space="preserve"> / Chiffre d’affaires</w:t>
            </w:r>
            <w:r w:rsidR="000845C2">
              <w:t xml:space="preserve"> HT</w:t>
            </w:r>
            <w:r>
              <w:t xml:space="preserve"> x 360 jours</w:t>
            </w:r>
          </w:p>
        </w:tc>
      </w:tr>
      <w:tr w:rsidR="001649FB" w:rsidTr="00EA4B98">
        <w:tc>
          <w:tcPr>
            <w:tcW w:w="3936" w:type="dxa"/>
            <w:shd w:val="clear" w:color="auto" w:fill="FFFFFF" w:themeFill="background1"/>
            <w:vAlign w:val="center"/>
          </w:tcPr>
          <w:p w:rsidR="001649FB" w:rsidRDefault="001649FB" w:rsidP="00EA4B98">
            <w:pPr>
              <w:jc w:val="left"/>
            </w:pPr>
            <w:r>
              <w:t>Durée moyenne des stocks</w:t>
            </w:r>
          </w:p>
        </w:tc>
        <w:tc>
          <w:tcPr>
            <w:tcW w:w="5276" w:type="dxa"/>
            <w:shd w:val="clear" w:color="auto" w:fill="FFFFFF" w:themeFill="background1"/>
            <w:vAlign w:val="center"/>
          </w:tcPr>
          <w:p w:rsidR="001649FB" w:rsidRDefault="005445A5" w:rsidP="00EA4B98">
            <w:pPr>
              <w:jc w:val="left"/>
            </w:pPr>
            <w:r>
              <w:t>(</w:t>
            </w:r>
            <w:r w:rsidR="001649FB">
              <w:t xml:space="preserve">Stock </w:t>
            </w:r>
            <w:r>
              <w:t>initial + stock final)/2</w:t>
            </w:r>
            <w:r w:rsidR="001649FB">
              <w:t xml:space="preserve"> / coût d’achat ou de production x 360 jours</w:t>
            </w:r>
          </w:p>
        </w:tc>
      </w:tr>
      <w:tr w:rsidR="001649FB" w:rsidTr="00EA4B98">
        <w:tc>
          <w:tcPr>
            <w:tcW w:w="3936" w:type="dxa"/>
            <w:shd w:val="clear" w:color="auto" w:fill="FFFFFF" w:themeFill="background1"/>
            <w:vAlign w:val="center"/>
          </w:tcPr>
          <w:p w:rsidR="001649FB" w:rsidRDefault="001649FB" w:rsidP="00EA4B98">
            <w:pPr>
              <w:jc w:val="left"/>
            </w:pPr>
            <w:r>
              <w:t>Délai de crédit clients</w:t>
            </w:r>
          </w:p>
        </w:tc>
        <w:tc>
          <w:tcPr>
            <w:tcW w:w="5276" w:type="dxa"/>
            <w:shd w:val="clear" w:color="auto" w:fill="FFFFFF" w:themeFill="background1"/>
            <w:vAlign w:val="center"/>
          </w:tcPr>
          <w:p w:rsidR="001649FB" w:rsidRDefault="000845C2" w:rsidP="00EA4B98">
            <w:pPr>
              <w:jc w:val="left"/>
            </w:pPr>
            <w:r>
              <w:t xml:space="preserve">(Créances clients + </w:t>
            </w:r>
            <w:proofErr w:type="spellStart"/>
            <w:r>
              <w:t>EENE</w:t>
            </w:r>
            <w:proofErr w:type="spellEnd"/>
            <w:r>
              <w:t xml:space="preserve"> – avances et acomptes reçus) / chiffre d’affaires TTC x 360 jours</w:t>
            </w:r>
          </w:p>
        </w:tc>
      </w:tr>
      <w:tr w:rsidR="001649FB" w:rsidTr="00EA4B98">
        <w:tc>
          <w:tcPr>
            <w:tcW w:w="3936" w:type="dxa"/>
            <w:shd w:val="clear" w:color="auto" w:fill="FFFFFF" w:themeFill="background1"/>
            <w:vAlign w:val="center"/>
          </w:tcPr>
          <w:p w:rsidR="001649FB" w:rsidRDefault="001649FB" w:rsidP="00EA4B98">
            <w:pPr>
              <w:jc w:val="left"/>
            </w:pPr>
            <w:r>
              <w:t>Délai de crédit fournisseurs</w:t>
            </w:r>
          </w:p>
        </w:tc>
        <w:tc>
          <w:tcPr>
            <w:tcW w:w="5276" w:type="dxa"/>
            <w:shd w:val="clear" w:color="auto" w:fill="FFFFFF" w:themeFill="background1"/>
            <w:vAlign w:val="center"/>
          </w:tcPr>
          <w:p w:rsidR="001649FB" w:rsidRDefault="000845C2" w:rsidP="00EA4B98">
            <w:pPr>
              <w:jc w:val="left"/>
            </w:pPr>
            <w:r>
              <w:t>(Dettes fournisseurs – avances et acomptes versés) / Achats de biens et de services TTC x 360 jours</w:t>
            </w:r>
          </w:p>
        </w:tc>
      </w:tr>
    </w:tbl>
    <w:p w:rsidR="00DD06CD" w:rsidRDefault="00DD06CD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936"/>
        <w:gridCol w:w="5276"/>
      </w:tblGrid>
      <w:tr w:rsidR="00DD06CD" w:rsidRPr="000845C2" w:rsidTr="00EA4B98"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DD06CD" w:rsidRPr="000845C2" w:rsidRDefault="00DD06CD" w:rsidP="00601F5E">
            <w:pPr>
              <w:jc w:val="center"/>
              <w:rPr>
                <w:b/>
                <w:color w:val="1F497D" w:themeColor="text2"/>
              </w:rPr>
            </w:pPr>
            <w:r w:rsidRPr="00EA4B98">
              <w:rPr>
                <w:b/>
                <w:color w:val="000000" w:themeColor="text1"/>
              </w:rPr>
              <w:t>Ratios de rentabilité</w:t>
            </w:r>
          </w:p>
        </w:tc>
      </w:tr>
      <w:tr w:rsidR="00DD06CD" w:rsidTr="00EA4B98">
        <w:tc>
          <w:tcPr>
            <w:tcW w:w="3936" w:type="dxa"/>
            <w:shd w:val="clear" w:color="auto" w:fill="FFFFFF" w:themeFill="background1"/>
            <w:vAlign w:val="center"/>
          </w:tcPr>
          <w:p w:rsidR="00DD06CD" w:rsidRDefault="00DD06CD" w:rsidP="00EA4B98">
            <w:pPr>
              <w:jc w:val="left"/>
            </w:pPr>
            <w:r>
              <w:t>Rentabilité économique</w:t>
            </w:r>
          </w:p>
        </w:tc>
        <w:tc>
          <w:tcPr>
            <w:tcW w:w="5276" w:type="dxa"/>
            <w:shd w:val="clear" w:color="auto" w:fill="FFFFFF" w:themeFill="background1"/>
          </w:tcPr>
          <w:p w:rsidR="00DD06CD" w:rsidRDefault="00DD06CD" w:rsidP="00DD06CD">
            <w:r>
              <w:t>(Résultat d’exploitation – IS) / (Capitaux propres + dettes financières)</w:t>
            </w:r>
          </w:p>
        </w:tc>
      </w:tr>
      <w:tr w:rsidR="00DD06CD" w:rsidTr="00EA4B98">
        <w:tc>
          <w:tcPr>
            <w:tcW w:w="3936" w:type="dxa"/>
            <w:shd w:val="clear" w:color="auto" w:fill="FFFFFF" w:themeFill="background1"/>
            <w:vAlign w:val="center"/>
          </w:tcPr>
          <w:p w:rsidR="00DD06CD" w:rsidRDefault="00DD06CD" w:rsidP="00EA4B98">
            <w:pPr>
              <w:jc w:val="left"/>
            </w:pPr>
            <w:r>
              <w:t>Rentabilité financière</w:t>
            </w:r>
          </w:p>
        </w:tc>
        <w:tc>
          <w:tcPr>
            <w:tcW w:w="5276" w:type="dxa"/>
            <w:shd w:val="clear" w:color="auto" w:fill="FFFFFF" w:themeFill="background1"/>
          </w:tcPr>
          <w:p w:rsidR="00DD06CD" w:rsidRDefault="00DD06CD" w:rsidP="00DD06CD">
            <w:r>
              <w:t>(Résultat d’exploitation – intérêts - IS) / Capitaux propres</w:t>
            </w:r>
          </w:p>
          <w:p w:rsidR="00EA4B98" w:rsidRDefault="00EA4B98" w:rsidP="00DD06CD">
            <w:r>
              <w:t>Ou</w:t>
            </w:r>
          </w:p>
          <w:p w:rsidR="00EA4B98" w:rsidRDefault="00EA4B98" w:rsidP="00DD06CD">
            <w:r>
              <w:t>CAF nette / Capitaux propres</w:t>
            </w:r>
          </w:p>
        </w:tc>
      </w:tr>
    </w:tbl>
    <w:p w:rsidR="00DD06CD" w:rsidRDefault="00DD06CD"/>
    <w:p w:rsidR="00C073E4" w:rsidRPr="00EA4B98" w:rsidRDefault="00C073E4" w:rsidP="00C073E4">
      <w:pPr>
        <w:rPr>
          <w:b/>
        </w:rPr>
      </w:pPr>
      <w:r w:rsidRPr="00EA4B98">
        <w:rPr>
          <w:b/>
        </w:rPr>
        <w:t>Quelques ratios utilisés dans l’analyse du compte de résultat :</w:t>
      </w:r>
    </w:p>
    <w:p w:rsidR="00C073E4" w:rsidRDefault="00C073E4" w:rsidP="00C073E4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077"/>
        <w:gridCol w:w="5103"/>
      </w:tblGrid>
      <w:tr w:rsidR="00C073E4" w:rsidRPr="00E62245" w:rsidTr="00EA4B98">
        <w:tc>
          <w:tcPr>
            <w:tcW w:w="9180" w:type="dxa"/>
            <w:gridSpan w:val="2"/>
            <w:shd w:val="clear" w:color="auto" w:fill="C6D9F1" w:themeFill="text2" w:themeFillTint="33"/>
          </w:tcPr>
          <w:p w:rsidR="00C073E4" w:rsidRPr="00E62245" w:rsidRDefault="00C073E4" w:rsidP="00FE7065">
            <w:pPr>
              <w:jc w:val="center"/>
              <w:rPr>
                <w:b/>
              </w:rPr>
            </w:pPr>
            <w:r w:rsidRPr="00E62245">
              <w:rPr>
                <w:b/>
              </w:rPr>
              <w:t>L’analyse générale</w:t>
            </w:r>
          </w:p>
        </w:tc>
      </w:tr>
      <w:tr w:rsidR="00C073E4" w:rsidRPr="00E62245" w:rsidTr="00EA4B98">
        <w:trPr>
          <w:trHeight w:val="376"/>
        </w:trPr>
        <w:tc>
          <w:tcPr>
            <w:tcW w:w="4077" w:type="dxa"/>
            <w:vAlign w:val="center"/>
          </w:tcPr>
          <w:p w:rsidR="00C073E4" w:rsidRPr="00E62245" w:rsidRDefault="00C073E4" w:rsidP="00EA4B98">
            <w:pPr>
              <w:jc w:val="left"/>
            </w:pPr>
            <w:r w:rsidRPr="00E62245">
              <w:t>Évolution du Chiffre d’affaires</w:t>
            </w:r>
          </w:p>
        </w:tc>
        <w:tc>
          <w:tcPr>
            <w:tcW w:w="5103" w:type="dxa"/>
            <w:vAlign w:val="center"/>
          </w:tcPr>
          <w:p w:rsidR="00C073E4" w:rsidRPr="00E62245" w:rsidRDefault="00C073E4" w:rsidP="00EA4B98">
            <w:pPr>
              <w:jc w:val="left"/>
            </w:pPr>
            <w:r w:rsidRPr="00EA4B98">
              <w:t>CA N – CA N-1</w:t>
            </w:r>
            <w:r w:rsidR="00EA4B98" w:rsidRPr="00EA4B98">
              <w:t xml:space="preserve"> / </w:t>
            </w:r>
            <w:r w:rsidRPr="00EA4B98">
              <w:t>CA</w:t>
            </w:r>
            <w:r w:rsidRPr="00E62245">
              <w:t xml:space="preserve"> N-1</w:t>
            </w:r>
          </w:p>
        </w:tc>
      </w:tr>
      <w:tr w:rsidR="00C073E4" w:rsidRPr="00E62245" w:rsidTr="00EA4B98">
        <w:trPr>
          <w:trHeight w:val="376"/>
        </w:trPr>
        <w:tc>
          <w:tcPr>
            <w:tcW w:w="4077" w:type="dxa"/>
            <w:vAlign w:val="center"/>
          </w:tcPr>
          <w:p w:rsidR="00C073E4" w:rsidRPr="00E62245" w:rsidRDefault="00C073E4" w:rsidP="00EA4B98">
            <w:pPr>
              <w:jc w:val="left"/>
            </w:pPr>
            <w:r w:rsidRPr="00E62245">
              <w:t>Taux de marge commerciale</w:t>
            </w:r>
          </w:p>
        </w:tc>
        <w:tc>
          <w:tcPr>
            <w:tcW w:w="5103" w:type="dxa"/>
            <w:vAlign w:val="center"/>
          </w:tcPr>
          <w:p w:rsidR="00C073E4" w:rsidRPr="00E62245" w:rsidRDefault="00C073E4" w:rsidP="00EA4B98">
            <w:pPr>
              <w:jc w:val="left"/>
            </w:pPr>
            <w:r w:rsidRPr="00EA4B98">
              <w:t>Marge commerciale</w:t>
            </w:r>
            <w:r w:rsidR="00EA4B98" w:rsidRPr="00EA4B98">
              <w:t xml:space="preserve"> / </w:t>
            </w:r>
            <w:r w:rsidRPr="00EA4B98">
              <w:t>Ventes de</w:t>
            </w:r>
            <w:r w:rsidRPr="00E62245">
              <w:t xml:space="preserve"> marchandises</w:t>
            </w:r>
          </w:p>
        </w:tc>
      </w:tr>
    </w:tbl>
    <w:p w:rsidR="00C073E4" w:rsidRPr="00E62245" w:rsidRDefault="00C073E4" w:rsidP="00C073E4">
      <w:pPr>
        <w:jc w:val="center"/>
        <w:rPr>
          <w:b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077"/>
        <w:gridCol w:w="5103"/>
      </w:tblGrid>
      <w:tr w:rsidR="00C073E4" w:rsidRPr="00E62245" w:rsidTr="00EA4B98">
        <w:tc>
          <w:tcPr>
            <w:tcW w:w="9180" w:type="dxa"/>
            <w:gridSpan w:val="2"/>
            <w:shd w:val="clear" w:color="auto" w:fill="C6D9F1" w:themeFill="text2" w:themeFillTint="33"/>
          </w:tcPr>
          <w:p w:rsidR="00C073E4" w:rsidRPr="00E62245" w:rsidRDefault="00C073E4" w:rsidP="00FE7065">
            <w:pPr>
              <w:jc w:val="center"/>
              <w:rPr>
                <w:b/>
              </w:rPr>
            </w:pPr>
            <w:r w:rsidRPr="00E62245">
              <w:rPr>
                <w:b/>
              </w:rPr>
              <w:t>L’analyse de la valeur ajoutée</w:t>
            </w:r>
          </w:p>
        </w:tc>
      </w:tr>
      <w:tr w:rsidR="00C073E4" w:rsidRPr="00E62245" w:rsidTr="00EA4B98">
        <w:trPr>
          <w:trHeight w:val="432"/>
        </w:trPr>
        <w:tc>
          <w:tcPr>
            <w:tcW w:w="4077" w:type="dxa"/>
            <w:vAlign w:val="center"/>
          </w:tcPr>
          <w:p w:rsidR="00C073E4" w:rsidRPr="00E62245" w:rsidRDefault="00C073E4" w:rsidP="00EA4B98">
            <w:pPr>
              <w:jc w:val="left"/>
            </w:pPr>
            <w:r w:rsidRPr="00E62245">
              <w:t>Taux de valeur ajoutée</w:t>
            </w:r>
          </w:p>
        </w:tc>
        <w:tc>
          <w:tcPr>
            <w:tcW w:w="5103" w:type="dxa"/>
            <w:vAlign w:val="center"/>
          </w:tcPr>
          <w:p w:rsidR="00C073E4" w:rsidRPr="00E62245" w:rsidRDefault="00C073E4" w:rsidP="00EA4B98">
            <w:pPr>
              <w:jc w:val="left"/>
            </w:pPr>
            <w:r w:rsidRPr="00EA4B98">
              <w:t>Valeur ajoutée</w:t>
            </w:r>
            <w:r w:rsidR="00EA4B98" w:rsidRPr="00EA4B98">
              <w:t xml:space="preserve"> / </w:t>
            </w:r>
            <w:r w:rsidRPr="00EA4B98">
              <w:t>Chiffre</w:t>
            </w:r>
            <w:r w:rsidRPr="00E62245">
              <w:t xml:space="preserve"> d’affaires HT</w:t>
            </w:r>
          </w:p>
        </w:tc>
      </w:tr>
      <w:tr w:rsidR="00C073E4" w:rsidRPr="00E62245" w:rsidTr="00EA4B98">
        <w:trPr>
          <w:trHeight w:val="537"/>
        </w:trPr>
        <w:tc>
          <w:tcPr>
            <w:tcW w:w="4077" w:type="dxa"/>
            <w:vAlign w:val="center"/>
          </w:tcPr>
          <w:p w:rsidR="00C073E4" w:rsidRPr="00E62245" w:rsidRDefault="00C073E4" w:rsidP="00EA4B98">
            <w:pPr>
              <w:jc w:val="left"/>
            </w:pPr>
            <w:r w:rsidRPr="00E62245">
              <w:t>Part du personnel dans la VA</w:t>
            </w:r>
          </w:p>
        </w:tc>
        <w:tc>
          <w:tcPr>
            <w:tcW w:w="5103" w:type="dxa"/>
            <w:vAlign w:val="center"/>
          </w:tcPr>
          <w:p w:rsidR="00C073E4" w:rsidRPr="00E62245" w:rsidRDefault="00C073E4" w:rsidP="00EA4B98">
            <w:pPr>
              <w:jc w:val="left"/>
            </w:pPr>
            <w:r w:rsidRPr="00EA4B98">
              <w:t>Salaires + charges sociales + participation</w:t>
            </w:r>
            <w:r w:rsidR="00EA4B98" w:rsidRPr="00EA4B98">
              <w:t xml:space="preserve"> / </w:t>
            </w:r>
            <w:r w:rsidRPr="00EA4B98">
              <w:t>Valeur</w:t>
            </w:r>
            <w:r w:rsidRPr="00E62245">
              <w:t xml:space="preserve"> ajoutée</w:t>
            </w:r>
          </w:p>
        </w:tc>
      </w:tr>
      <w:tr w:rsidR="00C073E4" w:rsidRPr="00E62245" w:rsidTr="00EA4B98">
        <w:trPr>
          <w:trHeight w:val="432"/>
        </w:trPr>
        <w:tc>
          <w:tcPr>
            <w:tcW w:w="4077" w:type="dxa"/>
            <w:vAlign w:val="center"/>
          </w:tcPr>
          <w:p w:rsidR="00C073E4" w:rsidRPr="00E62245" w:rsidRDefault="00C073E4" w:rsidP="00EA4B98">
            <w:pPr>
              <w:jc w:val="left"/>
            </w:pPr>
            <w:r w:rsidRPr="00E62245">
              <w:t>Part des créanciers financiers</w:t>
            </w:r>
          </w:p>
        </w:tc>
        <w:tc>
          <w:tcPr>
            <w:tcW w:w="5103" w:type="dxa"/>
            <w:vAlign w:val="center"/>
          </w:tcPr>
          <w:p w:rsidR="00C073E4" w:rsidRPr="00E62245" w:rsidRDefault="00C073E4" w:rsidP="00EA4B98">
            <w:pPr>
              <w:jc w:val="left"/>
            </w:pPr>
            <w:r w:rsidRPr="00EA4B98">
              <w:t xml:space="preserve">Charges financières (hors </w:t>
            </w:r>
            <w:proofErr w:type="spellStart"/>
            <w:r w:rsidRPr="00EA4B98">
              <w:t>DAP</w:t>
            </w:r>
            <w:proofErr w:type="spellEnd"/>
            <w:r w:rsidRPr="00EA4B98">
              <w:t>)</w:t>
            </w:r>
            <w:r w:rsidR="00EA4B98" w:rsidRPr="00EA4B98">
              <w:t xml:space="preserve"> / </w:t>
            </w:r>
            <w:r w:rsidRPr="00E62245">
              <w:t>Valeur ajoutée</w:t>
            </w:r>
          </w:p>
        </w:tc>
      </w:tr>
    </w:tbl>
    <w:p w:rsidR="00C073E4" w:rsidRPr="00E62245" w:rsidRDefault="00C073E4" w:rsidP="00C073E4">
      <w:pPr>
        <w:jc w:val="center"/>
        <w:rPr>
          <w:b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077"/>
        <w:gridCol w:w="5103"/>
      </w:tblGrid>
      <w:tr w:rsidR="00C073E4" w:rsidRPr="00E62245" w:rsidTr="00EA4B98">
        <w:tc>
          <w:tcPr>
            <w:tcW w:w="9180" w:type="dxa"/>
            <w:gridSpan w:val="2"/>
            <w:shd w:val="clear" w:color="auto" w:fill="C6D9F1" w:themeFill="text2" w:themeFillTint="33"/>
          </w:tcPr>
          <w:p w:rsidR="00C073E4" w:rsidRPr="00E62245" w:rsidRDefault="00C073E4" w:rsidP="00FE7065">
            <w:pPr>
              <w:jc w:val="center"/>
              <w:rPr>
                <w:b/>
              </w:rPr>
            </w:pPr>
            <w:r w:rsidRPr="00E62245">
              <w:rPr>
                <w:b/>
              </w:rPr>
              <w:t>Analyse de la profitabilité</w:t>
            </w:r>
          </w:p>
        </w:tc>
      </w:tr>
      <w:tr w:rsidR="00C073E4" w:rsidRPr="00E62245" w:rsidTr="00EA4B98">
        <w:trPr>
          <w:trHeight w:val="428"/>
        </w:trPr>
        <w:tc>
          <w:tcPr>
            <w:tcW w:w="4077" w:type="dxa"/>
            <w:vAlign w:val="center"/>
          </w:tcPr>
          <w:p w:rsidR="00C073E4" w:rsidRPr="00E62245" w:rsidRDefault="00C073E4" w:rsidP="00EA4B98">
            <w:pPr>
              <w:jc w:val="left"/>
            </w:pPr>
            <w:r w:rsidRPr="00E62245">
              <w:t>Taux de marge brute d’exploitation</w:t>
            </w:r>
          </w:p>
        </w:tc>
        <w:tc>
          <w:tcPr>
            <w:tcW w:w="5103" w:type="dxa"/>
            <w:vAlign w:val="center"/>
          </w:tcPr>
          <w:p w:rsidR="00C073E4" w:rsidRPr="00E62245" w:rsidRDefault="00C073E4" w:rsidP="00EA4B98">
            <w:pPr>
              <w:jc w:val="left"/>
            </w:pPr>
            <w:proofErr w:type="spellStart"/>
            <w:r w:rsidRPr="00EA4B98">
              <w:t>EBE</w:t>
            </w:r>
            <w:proofErr w:type="spellEnd"/>
            <w:r w:rsidR="00EA4B98" w:rsidRPr="00EA4B98">
              <w:t xml:space="preserve"> / </w:t>
            </w:r>
            <w:r w:rsidRPr="00EA4B98">
              <w:t>Chiffre</w:t>
            </w:r>
            <w:r w:rsidRPr="00E62245">
              <w:t xml:space="preserve"> d’affaires HT</w:t>
            </w:r>
          </w:p>
        </w:tc>
      </w:tr>
      <w:tr w:rsidR="00C073E4" w:rsidRPr="00E62245" w:rsidTr="00EA4B98">
        <w:trPr>
          <w:trHeight w:val="420"/>
        </w:trPr>
        <w:tc>
          <w:tcPr>
            <w:tcW w:w="4077" w:type="dxa"/>
            <w:vAlign w:val="center"/>
          </w:tcPr>
          <w:p w:rsidR="00C073E4" w:rsidRPr="00E62245" w:rsidRDefault="00C073E4" w:rsidP="00EA4B98">
            <w:pPr>
              <w:jc w:val="left"/>
            </w:pPr>
            <w:r w:rsidRPr="00E62245">
              <w:t>Taux de marge bénéficiaire</w:t>
            </w:r>
          </w:p>
        </w:tc>
        <w:tc>
          <w:tcPr>
            <w:tcW w:w="5103" w:type="dxa"/>
            <w:vAlign w:val="center"/>
          </w:tcPr>
          <w:p w:rsidR="00C073E4" w:rsidRPr="00E62245" w:rsidRDefault="00C073E4" w:rsidP="00EA4B98">
            <w:pPr>
              <w:jc w:val="left"/>
            </w:pPr>
            <w:r w:rsidRPr="00EA4B98">
              <w:t>Résultat de l’exercice</w:t>
            </w:r>
            <w:r w:rsidR="00EA4B98" w:rsidRPr="00EA4B98">
              <w:t xml:space="preserve">  / </w:t>
            </w:r>
            <w:r w:rsidRPr="00EA4B98">
              <w:t>Chiffre</w:t>
            </w:r>
            <w:r w:rsidRPr="00E62245">
              <w:t xml:space="preserve"> d’affaires HT</w:t>
            </w:r>
          </w:p>
        </w:tc>
      </w:tr>
    </w:tbl>
    <w:p w:rsidR="00C073E4" w:rsidRDefault="00C073E4" w:rsidP="00C073E4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077"/>
        <w:gridCol w:w="5103"/>
      </w:tblGrid>
      <w:tr w:rsidR="00C073E4" w:rsidRPr="00E62245" w:rsidTr="00EA4B98">
        <w:tc>
          <w:tcPr>
            <w:tcW w:w="9180" w:type="dxa"/>
            <w:gridSpan w:val="2"/>
            <w:shd w:val="clear" w:color="auto" w:fill="C6D9F1" w:themeFill="text2" w:themeFillTint="33"/>
          </w:tcPr>
          <w:p w:rsidR="00C073E4" w:rsidRPr="00E62245" w:rsidRDefault="00C073E4" w:rsidP="00FE7065">
            <w:pPr>
              <w:jc w:val="center"/>
              <w:rPr>
                <w:b/>
              </w:rPr>
            </w:pPr>
            <w:r w:rsidRPr="00E62245">
              <w:rPr>
                <w:b/>
              </w:rPr>
              <w:t>Analyse d</w:t>
            </w:r>
            <w:r>
              <w:rPr>
                <w:b/>
              </w:rPr>
              <w:t>e la capacité de remboursement de l’entreprise</w:t>
            </w:r>
          </w:p>
        </w:tc>
      </w:tr>
      <w:tr w:rsidR="00C073E4" w:rsidRPr="00E62245" w:rsidTr="00EA4B98">
        <w:trPr>
          <w:trHeight w:val="419"/>
        </w:trPr>
        <w:tc>
          <w:tcPr>
            <w:tcW w:w="4077" w:type="dxa"/>
            <w:vAlign w:val="center"/>
          </w:tcPr>
          <w:p w:rsidR="00C073E4" w:rsidRPr="00E62245" w:rsidRDefault="00C073E4" w:rsidP="00EA4B98">
            <w:pPr>
              <w:jc w:val="left"/>
            </w:pPr>
            <w:r>
              <w:t>Capacité de remboursement</w:t>
            </w:r>
          </w:p>
        </w:tc>
        <w:tc>
          <w:tcPr>
            <w:tcW w:w="5103" w:type="dxa"/>
            <w:vAlign w:val="center"/>
          </w:tcPr>
          <w:p w:rsidR="00C073E4" w:rsidRPr="00E01ED6" w:rsidRDefault="00C073E4" w:rsidP="00EA4B98">
            <w:pPr>
              <w:jc w:val="left"/>
            </w:pPr>
            <w:r w:rsidRPr="00EA4B98">
              <w:t>Endettement net</w:t>
            </w:r>
            <w:r w:rsidR="00EA4B98" w:rsidRPr="00EA4B98">
              <w:t xml:space="preserve"> / </w:t>
            </w:r>
            <w:r w:rsidRPr="00E01ED6">
              <w:t>CAF</w:t>
            </w:r>
          </w:p>
        </w:tc>
      </w:tr>
    </w:tbl>
    <w:p w:rsidR="009E667D" w:rsidRDefault="009E667D"/>
    <w:sectPr w:rsidR="009E667D" w:rsidSect="00561FFF">
      <w:footerReference w:type="default" r:id="rId8"/>
      <w:pgSz w:w="11906" w:h="16838"/>
      <w:pgMar w:top="993" w:right="1417" w:bottom="1417" w:left="1417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0218" w:rsidRDefault="007B0218" w:rsidP="00561FFF">
      <w:r>
        <w:separator/>
      </w:r>
    </w:p>
  </w:endnote>
  <w:endnote w:type="continuationSeparator" w:id="0">
    <w:p w:rsidR="007B0218" w:rsidRDefault="007B0218" w:rsidP="00561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9D6" w:rsidRPr="00003228" w:rsidRDefault="001929D6" w:rsidP="001929D6">
    <w:pPr>
      <w:pStyle w:val="Pieddepage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 xml:space="preserve">Situation professionnelle Analyse financière </w:t>
    </w:r>
    <w:proofErr w:type="spellStart"/>
    <w:r>
      <w:rPr>
        <w:rFonts w:ascii="Arial" w:hAnsi="Arial" w:cs="Arial"/>
        <w:b/>
        <w:sz w:val="18"/>
        <w:szCs w:val="18"/>
      </w:rPr>
      <w:t>Francobois</w:t>
    </w:r>
    <w:proofErr w:type="spellEnd"/>
    <w:r w:rsidRPr="00003228">
      <w:rPr>
        <w:rFonts w:ascii="Arial" w:hAnsi="Arial" w:cs="Arial"/>
        <w:b/>
        <w:sz w:val="18"/>
        <w:szCs w:val="18"/>
      </w:rPr>
      <w:tab/>
      <w:t xml:space="preserve">page </w:t>
    </w:r>
    <w:r w:rsidRPr="00003228">
      <w:rPr>
        <w:rFonts w:ascii="Arial" w:hAnsi="Arial" w:cs="Arial"/>
        <w:b/>
        <w:sz w:val="18"/>
        <w:szCs w:val="18"/>
      </w:rPr>
      <w:fldChar w:fldCharType="begin"/>
    </w:r>
    <w:r w:rsidRPr="00003228">
      <w:rPr>
        <w:rFonts w:ascii="Arial" w:hAnsi="Arial" w:cs="Arial"/>
        <w:b/>
        <w:sz w:val="18"/>
        <w:szCs w:val="18"/>
      </w:rPr>
      <w:instrText xml:space="preserve"> PAGE   \* MERGEFORMAT </w:instrText>
    </w:r>
    <w:r w:rsidRPr="00003228"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</w:t>
    </w:r>
    <w:r w:rsidRPr="00003228">
      <w:rPr>
        <w:rFonts w:ascii="Arial" w:hAnsi="Arial" w:cs="Arial"/>
        <w:b/>
        <w:sz w:val="18"/>
        <w:szCs w:val="18"/>
      </w:rPr>
      <w:fldChar w:fldCharType="end"/>
    </w:r>
    <w:r w:rsidRPr="00003228">
      <w:rPr>
        <w:rFonts w:ascii="Arial" w:hAnsi="Arial" w:cs="Arial"/>
        <w:b/>
        <w:sz w:val="18"/>
        <w:szCs w:val="18"/>
      </w:rPr>
      <w:t>/</w:t>
    </w:r>
    <w:r w:rsidRPr="00003228">
      <w:rPr>
        <w:rFonts w:ascii="Arial" w:hAnsi="Arial" w:cs="Arial"/>
        <w:b/>
        <w:sz w:val="18"/>
        <w:szCs w:val="18"/>
      </w:rPr>
      <w:fldChar w:fldCharType="begin"/>
    </w:r>
    <w:r w:rsidRPr="00003228">
      <w:rPr>
        <w:rFonts w:ascii="Arial" w:hAnsi="Arial" w:cs="Arial"/>
        <w:b/>
        <w:sz w:val="18"/>
        <w:szCs w:val="18"/>
      </w:rPr>
      <w:instrText xml:space="preserve"> NUMPAGES   \* MERGEFORMAT </w:instrText>
    </w:r>
    <w:r w:rsidRPr="00003228"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</w:t>
    </w:r>
    <w:r w:rsidRPr="00003228">
      <w:rPr>
        <w:rFonts w:ascii="Arial" w:hAnsi="Arial" w:cs="Arial"/>
        <w:b/>
        <w:sz w:val="18"/>
        <w:szCs w:val="18"/>
      </w:rPr>
      <w:fldChar w:fldCharType="end"/>
    </w:r>
  </w:p>
  <w:p w:rsidR="00561FFF" w:rsidRPr="001929D6" w:rsidRDefault="001929D6" w:rsidP="001929D6">
    <w:pPr>
      <w:pStyle w:val="Pieddepage"/>
      <w:jc w:val="center"/>
    </w:pPr>
    <w:r>
      <w:rPr>
        <w:noProof/>
      </w:rPr>
      <w:drawing>
        <wp:inline distT="0" distB="0" distL="0" distR="0" wp14:anchorId="04E99E22" wp14:editId="11644370">
          <wp:extent cx="762000" cy="142875"/>
          <wp:effectExtent l="0" t="0" r="0" b="9525"/>
          <wp:docPr id="2" name="Image 2" descr="Licence Creative Commons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icence Creative Common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142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  <w:r w:rsidRPr="00003228">
      <w:rPr>
        <w:rFonts w:ascii="Arial" w:hAnsi="Arial" w:cs="Arial"/>
        <w:b/>
        <w:sz w:val="16"/>
        <w:szCs w:val="16"/>
      </w:rPr>
      <w:t xml:space="preserve">Réseau </w:t>
    </w:r>
    <w:proofErr w:type="spellStart"/>
    <w:r w:rsidRPr="00003228">
      <w:rPr>
        <w:rFonts w:ascii="Arial" w:hAnsi="Arial" w:cs="Arial"/>
        <w:b/>
        <w:sz w:val="16"/>
        <w:szCs w:val="16"/>
      </w:rPr>
      <w:t>CRCF</w:t>
    </w:r>
    <w:proofErr w:type="spellEnd"/>
    <w:r w:rsidRPr="00003228">
      <w:rPr>
        <w:rFonts w:ascii="Arial" w:hAnsi="Arial" w:cs="Arial"/>
        <w:b/>
        <w:sz w:val="16"/>
        <w:szCs w:val="16"/>
      </w:rPr>
      <w:t xml:space="preserve"> - Ministère de l'Éducation nationale - </w:t>
    </w:r>
    <w:hyperlink r:id="rId3" w:history="1">
      <w:r w:rsidRPr="00003228">
        <w:rPr>
          <w:rFonts w:ascii="Arial" w:hAnsi="Arial" w:cs="Arial"/>
          <w:b/>
          <w:sz w:val="16"/>
          <w:szCs w:val="16"/>
        </w:rPr>
        <w:t>http://crcf.ac-grenoble.fr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0218" w:rsidRDefault="007B0218" w:rsidP="00561FFF">
      <w:r>
        <w:separator/>
      </w:r>
    </w:p>
  </w:footnote>
  <w:footnote w:type="continuationSeparator" w:id="0">
    <w:p w:rsidR="007B0218" w:rsidRDefault="007B0218" w:rsidP="00561F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22D17"/>
    <w:multiLevelType w:val="hybridMultilevel"/>
    <w:tmpl w:val="27C0567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0C2FA1"/>
    <w:multiLevelType w:val="hybridMultilevel"/>
    <w:tmpl w:val="018CCEF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F02664"/>
    <w:multiLevelType w:val="hybridMultilevel"/>
    <w:tmpl w:val="FB2A2F4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9C4CE9"/>
    <w:multiLevelType w:val="hybridMultilevel"/>
    <w:tmpl w:val="32CE7EBC"/>
    <w:lvl w:ilvl="0" w:tplc="DA06985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55047B"/>
    <w:multiLevelType w:val="hybridMultilevel"/>
    <w:tmpl w:val="0D3E550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D412F1"/>
    <w:multiLevelType w:val="multilevel"/>
    <w:tmpl w:val="27CE6A5C"/>
    <w:lvl w:ilvl="0">
      <w:start w:val="1"/>
      <w:numFmt w:val="upperRoman"/>
      <w:pStyle w:val="CoursTitre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upperLetter"/>
      <w:pStyle w:val="CoursTitre2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pStyle w:val="CoursTitre3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6">
    <w:nsid w:val="590425DE"/>
    <w:multiLevelType w:val="multilevel"/>
    <w:tmpl w:val="90A0BB10"/>
    <w:lvl w:ilvl="0">
      <w:start w:val="1"/>
      <w:numFmt w:val="lowerLetter"/>
      <w:lvlText w:val="%1."/>
      <w:lvlJc w:val="left"/>
      <w:pPr>
        <w:tabs>
          <w:tab w:val="num" w:pos="2520"/>
        </w:tabs>
        <w:ind w:left="2520" w:hanging="360"/>
      </w:pPr>
    </w:lvl>
    <w:lvl w:ilvl="1">
      <w:start w:val="1"/>
      <w:numFmt w:val="upperLetter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pStyle w:val="CoursTitre4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num w:numId="1">
    <w:abstractNumId w:val="5"/>
  </w:num>
  <w:num w:numId="2">
    <w:abstractNumId w:val="5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4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67D"/>
    <w:rsid w:val="000029B3"/>
    <w:rsid w:val="000845C2"/>
    <w:rsid w:val="000B61B6"/>
    <w:rsid w:val="001649FB"/>
    <w:rsid w:val="001805FB"/>
    <w:rsid w:val="001929D6"/>
    <w:rsid w:val="00193A80"/>
    <w:rsid w:val="00256F15"/>
    <w:rsid w:val="002B75AA"/>
    <w:rsid w:val="00306CF7"/>
    <w:rsid w:val="004176FC"/>
    <w:rsid w:val="0042403F"/>
    <w:rsid w:val="004C1CCE"/>
    <w:rsid w:val="005445A5"/>
    <w:rsid w:val="00561FFF"/>
    <w:rsid w:val="00643E79"/>
    <w:rsid w:val="006522BF"/>
    <w:rsid w:val="00656AEF"/>
    <w:rsid w:val="007B0218"/>
    <w:rsid w:val="00802284"/>
    <w:rsid w:val="008309C2"/>
    <w:rsid w:val="008C1556"/>
    <w:rsid w:val="00945C14"/>
    <w:rsid w:val="00996178"/>
    <w:rsid w:val="009E667D"/>
    <w:rsid w:val="009F1421"/>
    <w:rsid w:val="00A4220E"/>
    <w:rsid w:val="00C073E4"/>
    <w:rsid w:val="00C35E5E"/>
    <w:rsid w:val="00C728C1"/>
    <w:rsid w:val="00DD06CD"/>
    <w:rsid w:val="00DF3FE7"/>
    <w:rsid w:val="00EA4B98"/>
    <w:rsid w:val="00EB43B3"/>
    <w:rsid w:val="00F85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556"/>
    <w:pPr>
      <w:spacing w:after="0" w:line="240" w:lineRule="auto"/>
      <w:jc w:val="both"/>
    </w:pPr>
    <w:rPr>
      <w:rFonts w:cs="Times New Roman"/>
      <w:szCs w:val="24"/>
      <w:lang w:eastAsia="fr-FR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C155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C155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C155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oursTitre">
    <w:name w:val="CoursTitre"/>
    <w:basedOn w:val="Titre"/>
    <w:next w:val="Corpsdetexte"/>
    <w:autoRedefine/>
    <w:rsid w:val="008C1556"/>
    <w:pPr>
      <w:jc w:val="center"/>
    </w:pPr>
    <w:rPr>
      <w:color w:val="262626" w:themeColor="text1" w:themeTint="D9"/>
      <w:sz w:val="36"/>
      <w:szCs w:val="36"/>
    </w:rPr>
  </w:style>
  <w:style w:type="paragraph" w:styleId="Titre">
    <w:name w:val="Title"/>
    <w:basedOn w:val="Normal"/>
    <w:next w:val="Normal"/>
    <w:link w:val="TitreCar"/>
    <w:uiPriority w:val="10"/>
    <w:qFormat/>
    <w:rsid w:val="008C155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8C155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8C1556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8C1556"/>
  </w:style>
  <w:style w:type="paragraph" w:customStyle="1" w:styleId="CoursTitre1">
    <w:name w:val="CoursTitre1"/>
    <w:basedOn w:val="NormalWeb"/>
    <w:next w:val="Corpsdetexte"/>
    <w:autoRedefine/>
    <w:rsid w:val="008C1556"/>
    <w:pPr>
      <w:numPr>
        <w:numId w:val="3"/>
      </w:numPr>
      <w:spacing w:before="100" w:beforeAutospacing="1"/>
    </w:pPr>
    <w:rPr>
      <w:rFonts w:asciiTheme="majorHAnsi" w:hAnsiTheme="majorHAnsi" w:cs="Tahoma"/>
      <w:b/>
      <w:bCs/>
      <w:color w:val="0000FF"/>
      <w:sz w:val="28"/>
      <w:szCs w:val="32"/>
    </w:rPr>
  </w:style>
  <w:style w:type="paragraph" w:styleId="NormalWeb">
    <w:name w:val="Normal (Web)"/>
    <w:basedOn w:val="Normal"/>
    <w:uiPriority w:val="99"/>
    <w:semiHidden/>
    <w:unhideWhenUsed/>
    <w:rsid w:val="008C1556"/>
    <w:rPr>
      <w:rFonts w:ascii="Times New Roman" w:hAnsi="Times New Roman"/>
      <w:sz w:val="24"/>
    </w:rPr>
  </w:style>
  <w:style w:type="paragraph" w:customStyle="1" w:styleId="CoursTitre2">
    <w:name w:val="CoursTitre2"/>
    <w:basedOn w:val="Titre2"/>
    <w:next w:val="Corpsdetexte"/>
    <w:autoRedefine/>
    <w:rsid w:val="008C1556"/>
    <w:pPr>
      <w:keepLines w:val="0"/>
      <w:numPr>
        <w:ilvl w:val="1"/>
        <w:numId w:val="3"/>
      </w:numPr>
      <w:spacing w:before="240" w:after="60"/>
    </w:pPr>
    <w:rPr>
      <w:rFonts w:ascii="Tahoma" w:eastAsia="Times New Roman" w:hAnsi="Tahoma" w:cs="Tahoma"/>
      <w:i/>
      <w:iCs/>
      <w:color w:val="17365D" w:themeColor="text2" w:themeShade="BF"/>
      <w:sz w:val="24"/>
      <w:szCs w:val="20"/>
    </w:rPr>
  </w:style>
  <w:style w:type="character" w:customStyle="1" w:styleId="Titre2Car">
    <w:name w:val="Titre 2 Car"/>
    <w:basedOn w:val="Policepardfaut"/>
    <w:link w:val="Titre2"/>
    <w:uiPriority w:val="9"/>
    <w:semiHidden/>
    <w:rsid w:val="008C155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ursTitre3">
    <w:name w:val="CoursTitre3"/>
    <w:basedOn w:val="Titre3"/>
    <w:next w:val="Corpsdetexte"/>
    <w:autoRedefine/>
    <w:rsid w:val="008C1556"/>
    <w:pPr>
      <w:keepLines w:val="0"/>
      <w:numPr>
        <w:ilvl w:val="2"/>
        <w:numId w:val="3"/>
      </w:numPr>
      <w:spacing w:before="240" w:after="60"/>
    </w:pPr>
    <w:rPr>
      <w:rFonts w:ascii="Tahoma" w:eastAsia="Times New Roman" w:hAnsi="Tahoma" w:cs="Tahoma"/>
      <w:color w:val="666699"/>
    </w:rPr>
  </w:style>
  <w:style w:type="character" w:customStyle="1" w:styleId="Titre3Car">
    <w:name w:val="Titre 3 Car"/>
    <w:basedOn w:val="Policepardfaut"/>
    <w:link w:val="Titre3"/>
    <w:uiPriority w:val="9"/>
    <w:semiHidden/>
    <w:rsid w:val="008C155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ursTitre4">
    <w:name w:val="CoursTitre4"/>
    <w:basedOn w:val="Titre4"/>
    <w:next w:val="Corpsdetexte"/>
    <w:autoRedefine/>
    <w:rsid w:val="008C1556"/>
    <w:pPr>
      <w:keepLines w:val="0"/>
      <w:numPr>
        <w:ilvl w:val="2"/>
        <w:numId w:val="4"/>
      </w:numPr>
      <w:spacing w:before="0"/>
    </w:pPr>
    <w:rPr>
      <w:rFonts w:ascii="Arial" w:eastAsia="Times New Roman" w:hAnsi="Arial" w:cs="Times New Roman"/>
      <w:i w:val="0"/>
      <w:iCs w:val="0"/>
      <w:color w:val="333333"/>
    </w:rPr>
  </w:style>
  <w:style w:type="character" w:customStyle="1" w:styleId="Titre4Car">
    <w:name w:val="Titre 4 Car"/>
    <w:basedOn w:val="Policepardfaut"/>
    <w:link w:val="Titre4"/>
    <w:uiPriority w:val="9"/>
    <w:semiHidden/>
    <w:rsid w:val="008C155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CoursRetTITRE">
    <w:name w:val="Cours à Ret TITRE"/>
    <w:basedOn w:val="Normal"/>
    <w:next w:val="Normal"/>
    <w:link w:val="CoursRetTITRECar"/>
    <w:autoRedefine/>
    <w:qFormat/>
    <w:rsid w:val="008C1556"/>
    <w:pPr>
      <w:jc w:val="center"/>
    </w:pPr>
    <w:rPr>
      <w:rFonts w:ascii="Times New Roman" w:hAnsi="Times New Roman"/>
      <w:b/>
      <w:color w:val="800080"/>
    </w:rPr>
  </w:style>
  <w:style w:type="character" w:customStyle="1" w:styleId="CoursRetTITRECar">
    <w:name w:val="Cours à Ret TITRE Car"/>
    <w:basedOn w:val="Policepardfaut"/>
    <w:link w:val="CoursRetTITRE"/>
    <w:rsid w:val="008C1556"/>
    <w:rPr>
      <w:rFonts w:ascii="Times New Roman" w:eastAsia="Times New Roman" w:hAnsi="Times New Roman" w:cs="Times New Roman"/>
      <w:b/>
      <w:color w:val="800080"/>
      <w:szCs w:val="24"/>
      <w:lang w:eastAsia="fr-FR"/>
    </w:rPr>
  </w:style>
  <w:style w:type="paragraph" w:customStyle="1" w:styleId="CoursAretenir">
    <w:name w:val="Cours A retenir"/>
    <w:basedOn w:val="Normal"/>
    <w:qFormat/>
    <w:rsid w:val="008C1556"/>
    <w:pPr>
      <w:keepNext/>
      <w:pBdr>
        <w:top w:val="dotted" w:sz="4" w:space="1" w:color="auto"/>
        <w:bottom w:val="dotted" w:sz="4" w:space="1" w:color="auto"/>
      </w:pBdr>
      <w:outlineLvl w:val="1"/>
    </w:pPr>
    <w:rPr>
      <w:rFonts w:ascii="Times New Roman" w:hAnsi="Times New Roman"/>
      <w:color w:val="0000FF"/>
    </w:rPr>
  </w:style>
  <w:style w:type="paragraph" w:customStyle="1" w:styleId="CoursTexteEtudiant">
    <w:name w:val="Cours Texte Etudiant"/>
    <w:basedOn w:val="Normal"/>
    <w:qFormat/>
    <w:rsid w:val="008C1556"/>
    <w:rPr>
      <w:rFonts w:ascii="Times New Roman" w:hAnsi="Times New Roman"/>
      <w:color w:val="3333CC"/>
    </w:rPr>
  </w:style>
  <w:style w:type="paragraph" w:customStyle="1" w:styleId="CoursAppli">
    <w:name w:val="CoursAppli"/>
    <w:basedOn w:val="Normal"/>
    <w:next w:val="Corpsdetexte"/>
    <w:rsid w:val="008C1556"/>
    <w:pPr>
      <w:shd w:val="clear" w:color="auto" w:fill="914FB9"/>
      <w:ind w:left="357"/>
    </w:pPr>
    <w:rPr>
      <w:rFonts w:ascii="Tahoma" w:hAnsi="Tahoma" w:cs="Tahoma"/>
      <w:bCs/>
      <w:color w:val="FFFFFF" w:themeColor="background1"/>
    </w:rPr>
  </w:style>
  <w:style w:type="paragraph" w:customStyle="1" w:styleId="CoursDocu">
    <w:name w:val="CoursDocu"/>
    <w:basedOn w:val="Normal"/>
    <w:next w:val="Corpsdetexte"/>
    <w:autoRedefine/>
    <w:rsid w:val="008C1556"/>
    <w:rPr>
      <w:rFonts w:ascii="Tahoma" w:hAnsi="Tahoma" w:cs="Tahoma"/>
      <w:b/>
      <w:bCs/>
      <w:i/>
      <w:iCs/>
      <w:color w:val="993366"/>
      <w:sz w:val="20"/>
    </w:rPr>
  </w:style>
  <w:style w:type="paragraph" w:customStyle="1" w:styleId="CoursDocuTitre">
    <w:name w:val="CoursDocuTitre"/>
    <w:basedOn w:val="Titre"/>
    <w:qFormat/>
    <w:rsid w:val="008C1556"/>
    <w:pPr>
      <w:pBdr>
        <w:bottom w:val="single" w:sz="4" w:space="1" w:color="auto"/>
      </w:pBdr>
    </w:pPr>
    <w:rPr>
      <w:sz w:val="28"/>
      <w:szCs w:val="28"/>
    </w:rPr>
  </w:style>
  <w:style w:type="paragraph" w:customStyle="1" w:styleId="CoursSynthse">
    <w:name w:val="CoursSynthèse"/>
    <w:basedOn w:val="Normal"/>
    <w:next w:val="Corpsdetexte"/>
    <w:autoRedefine/>
    <w:rsid w:val="008C1556"/>
    <w:pPr>
      <w:pBdr>
        <w:top w:val="single" w:sz="4" w:space="1" w:color="333399"/>
        <w:left w:val="single" w:sz="4" w:space="4" w:color="333399"/>
        <w:bottom w:val="single" w:sz="4" w:space="1" w:color="333399"/>
        <w:right w:val="single" w:sz="4" w:space="4" w:color="333399"/>
      </w:pBdr>
      <w:jc w:val="center"/>
    </w:pPr>
    <w:rPr>
      <w:rFonts w:ascii="Tahoma" w:hAnsi="Tahoma" w:cs="Tahoma"/>
      <w:b/>
      <w:bCs/>
      <w:color w:val="333399"/>
    </w:rPr>
  </w:style>
  <w:style w:type="table" w:styleId="Grilledutableau">
    <w:name w:val="Table Grid"/>
    <w:basedOn w:val="TableauNormal"/>
    <w:uiPriority w:val="59"/>
    <w:rsid w:val="000029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656AEF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561FF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61FFF"/>
    <w:rPr>
      <w:rFonts w:cs="Times New Roman"/>
      <w:szCs w:val="24"/>
      <w:lang w:eastAsia="fr-FR"/>
    </w:rPr>
  </w:style>
  <w:style w:type="paragraph" w:styleId="Pieddepage">
    <w:name w:val="footer"/>
    <w:basedOn w:val="Normal"/>
    <w:link w:val="PieddepageCar"/>
    <w:unhideWhenUsed/>
    <w:rsid w:val="00561FF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561FFF"/>
    <w:rPr>
      <w:rFonts w:cs="Times New Roman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929D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929D6"/>
    <w:rPr>
      <w:rFonts w:ascii="Tahoma" w:hAnsi="Tahoma" w:cs="Tahoma"/>
      <w:sz w:val="16"/>
      <w:szCs w:val="16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556"/>
    <w:pPr>
      <w:spacing w:after="0" w:line="240" w:lineRule="auto"/>
      <w:jc w:val="both"/>
    </w:pPr>
    <w:rPr>
      <w:rFonts w:cs="Times New Roman"/>
      <w:szCs w:val="24"/>
      <w:lang w:eastAsia="fr-FR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C155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C155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C155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oursTitre">
    <w:name w:val="CoursTitre"/>
    <w:basedOn w:val="Titre"/>
    <w:next w:val="Corpsdetexte"/>
    <w:autoRedefine/>
    <w:rsid w:val="008C1556"/>
    <w:pPr>
      <w:jc w:val="center"/>
    </w:pPr>
    <w:rPr>
      <w:color w:val="262626" w:themeColor="text1" w:themeTint="D9"/>
      <w:sz w:val="36"/>
      <w:szCs w:val="36"/>
    </w:rPr>
  </w:style>
  <w:style w:type="paragraph" w:styleId="Titre">
    <w:name w:val="Title"/>
    <w:basedOn w:val="Normal"/>
    <w:next w:val="Normal"/>
    <w:link w:val="TitreCar"/>
    <w:uiPriority w:val="10"/>
    <w:qFormat/>
    <w:rsid w:val="008C155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8C155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8C1556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8C1556"/>
  </w:style>
  <w:style w:type="paragraph" w:customStyle="1" w:styleId="CoursTitre1">
    <w:name w:val="CoursTitre1"/>
    <w:basedOn w:val="NormalWeb"/>
    <w:next w:val="Corpsdetexte"/>
    <w:autoRedefine/>
    <w:rsid w:val="008C1556"/>
    <w:pPr>
      <w:numPr>
        <w:numId w:val="3"/>
      </w:numPr>
      <w:spacing w:before="100" w:beforeAutospacing="1"/>
    </w:pPr>
    <w:rPr>
      <w:rFonts w:asciiTheme="majorHAnsi" w:hAnsiTheme="majorHAnsi" w:cs="Tahoma"/>
      <w:b/>
      <w:bCs/>
      <w:color w:val="0000FF"/>
      <w:sz w:val="28"/>
      <w:szCs w:val="32"/>
    </w:rPr>
  </w:style>
  <w:style w:type="paragraph" w:styleId="NormalWeb">
    <w:name w:val="Normal (Web)"/>
    <w:basedOn w:val="Normal"/>
    <w:uiPriority w:val="99"/>
    <w:semiHidden/>
    <w:unhideWhenUsed/>
    <w:rsid w:val="008C1556"/>
    <w:rPr>
      <w:rFonts w:ascii="Times New Roman" w:hAnsi="Times New Roman"/>
      <w:sz w:val="24"/>
    </w:rPr>
  </w:style>
  <w:style w:type="paragraph" w:customStyle="1" w:styleId="CoursTitre2">
    <w:name w:val="CoursTitre2"/>
    <w:basedOn w:val="Titre2"/>
    <w:next w:val="Corpsdetexte"/>
    <w:autoRedefine/>
    <w:rsid w:val="008C1556"/>
    <w:pPr>
      <w:keepLines w:val="0"/>
      <w:numPr>
        <w:ilvl w:val="1"/>
        <w:numId w:val="3"/>
      </w:numPr>
      <w:spacing w:before="240" w:after="60"/>
    </w:pPr>
    <w:rPr>
      <w:rFonts w:ascii="Tahoma" w:eastAsia="Times New Roman" w:hAnsi="Tahoma" w:cs="Tahoma"/>
      <w:i/>
      <w:iCs/>
      <w:color w:val="17365D" w:themeColor="text2" w:themeShade="BF"/>
      <w:sz w:val="24"/>
      <w:szCs w:val="20"/>
    </w:rPr>
  </w:style>
  <w:style w:type="character" w:customStyle="1" w:styleId="Titre2Car">
    <w:name w:val="Titre 2 Car"/>
    <w:basedOn w:val="Policepardfaut"/>
    <w:link w:val="Titre2"/>
    <w:uiPriority w:val="9"/>
    <w:semiHidden/>
    <w:rsid w:val="008C155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ursTitre3">
    <w:name w:val="CoursTitre3"/>
    <w:basedOn w:val="Titre3"/>
    <w:next w:val="Corpsdetexte"/>
    <w:autoRedefine/>
    <w:rsid w:val="008C1556"/>
    <w:pPr>
      <w:keepLines w:val="0"/>
      <w:numPr>
        <w:ilvl w:val="2"/>
        <w:numId w:val="3"/>
      </w:numPr>
      <w:spacing w:before="240" w:after="60"/>
    </w:pPr>
    <w:rPr>
      <w:rFonts w:ascii="Tahoma" w:eastAsia="Times New Roman" w:hAnsi="Tahoma" w:cs="Tahoma"/>
      <w:color w:val="666699"/>
    </w:rPr>
  </w:style>
  <w:style w:type="character" w:customStyle="1" w:styleId="Titre3Car">
    <w:name w:val="Titre 3 Car"/>
    <w:basedOn w:val="Policepardfaut"/>
    <w:link w:val="Titre3"/>
    <w:uiPriority w:val="9"/>
    <w:semiHidden/>
    <w:rsid w:val="008C155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ursTitre4">
    <w:name w:val="CoursTitre4"/>
    <w:basedOn w:val="Titre4"/>
    <w:next w:val="Corpsdetexte"/>
    <w:autoRedefine/>
    <w:rsid w:val="008C1556"/>
    <w:pPr>
      <w:keepLines w:val="0"/>
      <w:numPr>
        <w:ilvl w:val="2"/>
        <w:numId w:val="4"/>
      </w:numPr>
      <w:spacing w:before="0"/>
    </w:pPr>
    <w:rPr>
      <w:rFonts w:ascii="Arial" w:eastAsia="Times New Roman" w:hAnsi="Arial" w:cs="Times New Roman"/>
      <w:i w:val="0"/>
      <w:iCs w:val="0"/>
      <w:color w:val="333333"/>
    </w:rPr>
  </w:style>
  <w:style w:type="character" w:customStyle="1" w:styleId="Titre4Car">
    <w:name w:val="Titre 4 Car"/>
    <w:basedOn w:val="Policepardfaut"/>
    <w:link w:val="Titre4"/>
    <w:uiPriority w:val="9"/>
    <w:semiHidden/>
    <w:rsid w:val="008C155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CoursRetTITRE">
    <w:name w:val="Cours à Ret TITRE"/>
    <w:basedOn w:val="Normal"/>
    <w:next w:val="Normal"/>
    <w:link w:val="CoursRetTITRECar"/>
    <w:autoRedefine/>
    <w:qFormat/>
    <w:rsid w:val="008C1556"/>
    <w:pPr>
      <w:jc w:val="center"/>
    </w:pPr>
    <w:rPr>
      <w:rFonts w:ascii="Times New Roman" w:hAnsi="Times New Roman"/>
      <w:b/>
      <w:color w:val="800080"/>
    </w:rPr>
  </w:style>
  <w:style w:type="character" w:customStyle="1" w:styleId="CoursRetTITRECar">
    <w:name w:val="Cours à Ret TITRE Car"/>
    <w:basedOn w:val="Policepardfaut"/>
    <w:link w:val="CoursRetTITRE"/>
    <w:rsid w:val="008C1556"/>
    <w:rPr>
      <w:rFonts w:ascii="Times New Roman" w:eastAsia="Times New Roman" w:hAnsi="Times New Roman" w:cs="Times New Roman"/>
      <w:b/>
      <w:color w:val="800080"/>
      <w:szCs w:val="24"/>
      <w:lang w:eastAsia="fr-FR"/>
    </w:rPr>
  </w:style>
  <w:style w:type="paragraph" w:customStyle="1" w:styleId="CoursAretenir">
    <w:name w:val="Cours A retenir"/>
    <w:basedOn w:val="Normal"/>
    <w:qFormat/>
    <w:rsid w:val="008C1556"/>
    <w:pPr>
      <w:keepNext/>
      <w:pBdr>
        <w:top w:val="dotted" w:sz="4" w:space="1" w:color="auto"/>
        <w:bottom w:val="dotted" w:sz="4" w:space="1" w:color="auto"/>
      </w:pBdr>
      <w:outlineLvl w:val="1"/>
    </w:pPr>
    <w:rPr>
      <w:rFonts w:ascii="Times New Roman" w:hAnsi="Times New Roman"/>
      <w:color w:val="0000FF"/>
    </w:rPr>
  </w:style>
  <w:style w:type="paragraph" w:customStyle="1" w:styleId="CoursTexteEtudiant">
    <w:name w:val="Cours Texte Etudiant"/>
    <w:basedOn w:val="Normal"/>
    <w:qFormat/>
    <w:rsid w:val="008C1556"/>
    <w:rPr>
      <w:rFonts w:ascii="Times New Roman" w:hAnsi="Times New Roman"/>
      <w:color w:val="3333CC"/>
    </w:rPr>
  </w:style>
  <w:style w:type="paragraph" w:customStyle="1" w:styleId="CoursAppli">
    <w:name w:val="CoursAppli"/>
    <w:basedOn w:val="Normal"/>
    <w:next w:val="Corpsdetexte"/>
    <w:rsid w:val="008C1556"/>
    <w:pPr>
      <w:shd w:val="clear" w:color="auto" w:fill="914FB9"/>
      <w:ind w:left="357"/>
    </w:pPr>
    <w:rPr>
      <w:rFonts w:ascii="Tahoma" w:hAnsi="Tahoma" w:cs="Tahoma"/>
      <w:bCs/>
      <w:color w:val="FFFFFF" w:themeColor="background1"/>
    </w:rPr>
  </w:style>
  <w:style w:type="paragraph" w:customStyle="1" w:styleId="CoursDocu">
    <w:name w:val="CoursDocu"/>
    <w:basedOn w:val="Normal"/>
    <w:next w:val="Corpsdetexte"/>
    <w:autoRedefine/>
    <w:rsid w:val="008C1556"/>
    <w:rPr>
      <w:rFonts w:ascii="Tahoma" w:hAnsi="Tahoma" w:cs="Tahoma"/>
      <w:b/>
      <w:bCs/>
      <w:i/>
      <w:iCs/>
      <w:color w:val="993366"/>
      <w:sz w:val="20"/>
    </w:rPr>
  </w:style>
  <w:style w:type="paragraph" w:customStyle="1" w:styleId="CoursDocuTitre">
    <w:name w:val="CoursDocuTitre"/>
    <w:basedOn w:val="Titre"/>
    <w:qFormat/>
    <w:rsid w:val="008C1556"/>
    <w:pPr>
      <w:pBdr>
        <w:bottom w:val="single" w:sz="4" w:space="1" w:color="auto"/>
      </w:pBdr>
    </w:pPr>
    <w:rPr>
      <w:sz w:val="28"/>
      <w:szCs w:val="28"/>
    </w:rPr>
  </w:style>
  <w:style w:type="paragraph" w:customStyle="1" w:styleId="CoursSynthse">
    <w:name w:val="CoursSynthèse"/>
    <w:basedOn w:val="Normal"/>
    <w:next w:val="Corpsdetexte"/>
    <w:autoRedefine/>
    <w:rsid w:val="008C1556"/>
    <w:pPr>
      <w:pBdr>
        <w:top w:val="single" w:sz="4" w:space="1" w:color="333399"/>
        <w:left w:val="single" w:sz="4" w:space="4" w:color="333399"/>
        <w:bottom w:val="single" w:sz="4" w:space="1" w:color="333399"/>
        <w:right w:val="single" w:sz="4" w:space="4" w:color="333399"/>
      </w:pBdr>
      <w:jc w:val="center"/>
    </w:pPr>
    <w:rPr>
      <w:rFonts w:ascii="Tahoma" w:hAnsi="Tahoma" w:cs="Tahoma"/>
      <w:b/>
      <w:bCs/>
      <w:color w:val="333399"/>
    </w:rPr>
  </w:style>
  <w:style w:type="table" w:styleId="Grilledutableau">
    <w:name w:val="Table Grid"/>
    <w:basedOn w:val="TableauNormal"/>
    <w:uiPriority w:val="59"/>
    <w:rsid w:val="000029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656AEF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561FF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61FFF"/>
    <w:rPr>
      <w:rFonts w:cs="Times New Roman"/>
      <w:szCs w:val="24"/>
      <w:lang w:eastAsia="fr-FR"/>
    </w:rPr>
  </w:style>
  <w:style w:type="paragraph" w:styleId="Pieddepage">
    <w:name w:val="footer"/>
    <w:basedOn w:val="Normal"/>
    <w:link w:val="PieddepageCar"/>
    <w:unhideWhenUsed/>
    <w:rsid w:val="00561FF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561FFF"/>
    <w:rPr>
      <w:rFonts w:cs="Times New Roman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929D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929D6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crtg.ac-grenoble.fr" TargetMode="External"/><Relationship Id="rId2" Type="http://schemas.openxmlformats.org/officeDocument/2006/relationships/image" Target="media/image1.png"/><Relationship Id="rId1" Type="http://schemas.openxmlformats.org/officeDocument/2006/relationships/hyperlink" Target="http://creativecommons.org/licenses/by-nc-sa/2.0/fr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Cedric Brunnarius</dc:creator>
  <cp:lastModifiedBy>Cedric Brunnarius</cp:lastModifiedBy>
  <cp:revision>7</cp:revision>
  <dcterms:created xsi:type="dcterms:W3CDTF">2016-04-24T09:37:00Z</dcterms:created>
  <dcterms:modified xsi:type="dcterms:W3CDTF">2016-06-03T14:03:00Z</dcterms:modified>
</cp:coreProperties>
</file>